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9A6D0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A6D0E">
        <w:rPr>
          <w:rFonts w:ascii="Times New Roman" w:eastAsia="Calibri" w:hAnsi="Times New Roman" w:cs="Times New Roman"/>
          <w:sz w:val="28"/>
          <w:szCs w:val="28"/>
        </w:rPr>
        <w:t>) письменных и устных обращений за 1 квартал 2016 года: 48 обращений.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Количество обращений полученных по сети Интернет: 13 обращений (что составляет 27 % от общего количества поступивших обращений за 1 квартал 2016 года).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Тематика поступивших обращений за 1 квартал 2016 года:</w:t>
      </w:r>
    </w:p>
    <w:p w:rsidR="009A6D0E" w:rsidRPr="009A6D0E" w:rsidRDefault="009A6D0E" w:rsidP="009A6D0E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(23 %);</w:t>
      </w:r>
    </w:p>
    <w:p w:rsidR="009A6D0E" w:rsidRPr="009A6D0E" w:rsidRDefault="009A6D0E" w:rsidP="009A6D0E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промышленная безопасность опасных производственных объектов (18,7 %).</w:t>
      </w:r>
    </w:p>
    <w:p w:rsidR="00E70C8F" w:rsidRDefault="00E70C8F" w:rsidP="009A6D0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A1" w:rsidRDefault="009A6D0E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F0BC1"/>
    <w:rsid w:val="006066EB"/>
    <w:rsid w:val="009A6D0E"/>
    <w:rsid w:val="00E70C8F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Алла М. Мохнаткина</cp:lastModifiedBy>
  <cp:revision>3</cp:revision>
  <dcterms:created xsi:type="dcterms:W3CDTF">2016-01-12T01:37:00Z</dcterms:created>
  <dcterms:modified xsi:type="dcterms:W3CDTF">2016-04-09T05:50:00Z</dcterms:modified>
</cp:coreProperties>
</file>